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EE" w:rsidRPr="00546F89" w:rsidRDefault="00BD07EE" w:rsidP="0077714A">
      <w:pPr>
        <w:pStyle w:val="a5"/>
        <w:ind w:right="-377"/>
        <w:rPr>
          <w:rFonts w:ascii="Arial Narrow" w:hAnsi="Arial Narrow" w:cs="Arial"/>
          <w:i/>
          <w:color w:val="00B050"/>
          <w:szCs w:val="32"/>
        </w:rPr>
      </w:pPr>
    </w:p>
    <w:p w:rsidR="00F226EF" w:rsidRDefault="00CB4452" w:rsidP="00F226EF">
      <w:pPr>
        <w:pStyle w:val="a5"/>
        <w:ind w:right="-377" w:hanging="993"/>
        <w:rPr>
          <w:rFonts w:ascii="Arial" w:hAnsi="Arial" w:cs="Arial"/>
          <w:i/>
          <w:color w:val="0070C0"/>
          <w:sz w:val="24"/>
          <w:szCs w:val="24"/>
        </w:rPr>
      </w:pPr>
      <w:r w:rsidRPr="00721565">
        <w:rPr>
          <w:rFonts w:ascii="Arial" w:hAnsi="Arial" w:cs="Arial"/>
          <w:i/>
          <w:color w:val="0070C0"/>
          <w:sz w:val="24"/>
          <w:szCs w:val="24"/>
        </w:rPr>
        <w:t>Программы дополнительного профессионального образования</w:t>
      </w:r>
    </w:p>
    <w:p w:rsidR="0016103A" w:rsidRPr="00721565" w:rsidRDefault="00F226EF" w:rsidP="00F226EF">
      <w:pPr>
        <w:pStyle w:val="a5"/>
        <w:ind w:right="-377" w:hanging="993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для педагогов дошкольных образовательных организаций</w:t>
      </w:r>
      <w:r w:rsidR="00CB4452" w:rsidRPr="00721565">
        <w:rPr>
          <w:rFonts w:ascii="Arial" w:hAnsi="Arial" w:cs="Arial"/>
          <w:i/>
          <w:color w:val="0070C0"/>
          <w:sz w:val="24"/>
          <w:szCs w:val="24"/>
        </w:rPr>
        <w:t xml:space="preserve"> в дистанционной форме</w:t>
      </w:r>
    </w:p>
    <w:p w:rsidR="00F226EF" w:rsidRPr="00F41A41" w:rsidRDefault="00F226EF" w:rsidP="00F35E1C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8"/>
      </w:tblGrid>
      <w:tr w:rsidR="00F226EF" w:rsidTr="00F226EF">
        <w:tc>
          <w:tcPr>
            <w:tcW w:w="9578" w:type="dxa"/>
          </w:tcPr>
          <w:p w:rsidR="00F226EF" w:rsidRDefault="00F226EF" w:rsidP="00F35E1C">
            <w:pPr>
              <w:jc w:val="both"/>
              <w:rPr>
                <w:sz w:val="28"/>
                <w:szCs w:val="28"/>
              </w:rPr>
            </w:pP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Программы профессиональной переподготовки (диплом установленного образца о профессиональной переподготовке)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Менеджмент (в сфере образования)  (630 / </w:t>
            </w:r>
            <w:r>
              <w:rPr>
                <w:rFonts w:ascii="Arial Narrow" w:hAnsi="Arial Narrow" w:cs="Arial"/>
                <w:sz w:val="22"/>
                <w:szCs w:val="22"/>
              </w:rPr>
              <w:t>560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Государственное и муниципальное управление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Управление персоналом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 xml:space="preserve">Управление закупками для обеспечения государственных и муниципальных нужд /«Контрактный управляющий» </w:t>
              </w:r>
            </w:hyperlink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Специалист в сфере закупок</w:t>
              </w:r>
            </w:hyperlink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Логопедагогика. Психолого-педагогическое сопровождение детей с нарушениями речи в условиях реализации ФГОС</w:t>
              </w:r>
            </w:hyperlink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Образование и педагогика.</w:t>
            </w:r>
            <w:hyperlink r:id="rId11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 xml:space="preserve"> Воспитание и развитие детей в ДОО в соответствии с требованиями ФГОС ДО 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E238B">
              <w:rPr>
                <w:rFonts w:ascii="Arial Narrow" w:hAnsi="Arial Narrow" w:cs="Arial"/>
                <w:sz w:val="22"/>
                <w:szCs w:val="22"/>
              </w:rPr>
              <w:t>Образование и педагогика. Реализация программ дополнительного образования. (630/ 560 / 255 )</w:t>
            </w:r>
            <w:r w:rsidRPr="006E238B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E238B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F226EF" w:rsidTr="00F226EF">
        <w:tc>
          <w:tcPr>
            <w:tcW w:w="9578" w:type="dxa"/>
          </w:tcPr>
          <w:p w:rsidR="00F226EF" w:rsidRPr="006A54F3" w:rsidRDefault="00F226EF" w:rsidP="00F226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Pr="006A54F3"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 xml:space="preserve">Образование и педагогика. Реализация музыкального/ Художественно-эстетического/ Познавательного и речевого  развития в ДОО с учетом требований ФГОС </w:t>
              </w:r>
            </w:hyperlink>
            <w:r w:rsidRPr="006E238B">
              <w:rPr>
                <w:rFonts w:ascii="Arial Narrow" w:hAnsi="Arial Narrow" w:cs="Arial"/>
                <w:sz w:val="22"/>
                <w:szCs w:val="22"/>
              </w:rPr>
              <w:t>(630/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3783">
              <w:rPr>
                <w:rFonts w:ascii="Arial Narrow" w:hAnsi="Arial Narrow"/>
                <w:sz w:val="22"/>
                <w:szCs w:val="22"/>
              </w:rPr>
              <w:t xml:space="preserve">Образование и педагогика. </w:t>
            </w:r>
            <w:hyperlink r:id="rId13" w:history="1">
              <w:r w:rsidRPr="003E3783"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 xml:space="preserve">Физическая культура в </w:t>
              </w:r>
              <w:r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>ДОО</w:t>
              </w:r>
              <w:r w:rsidRPr="003E3783"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 xml:space="preserve"> в условиях реализации ФГОС ДО</w:t>
              </w:r>
            </w:hyperlink>
            <w:r>
              <w:rPr>
                <w:rStyle w:val="a7"/>
                <w:rFonts w:ascii="Arial Narrow" w:hAnsi="Arial Narrow"/>
                <w:color w:val="000000"/>
                <w:sz w:val="22"/>
                <w:szCs w:val="22"/>
                <w:u w:val="none"/>
              </w:rPr>
              <w:t xml:space="preserve">  </w:t>
            </w:r>
            <w:r w:rsidRPr="006E238B">
              <w:rPr>
                <w:rFonts w:ascii="Arial Narrow" w:hAnsi="Arial Narrow" w:cs="Arial"/>
                <w:sz w:val="22"/>
                <w:szCs w:val="22"/>
              </w:rPr>
              <w:t>(630/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3783">
              <w:rPr>
                <w:rFonts w:ascii="Arial Narrow" w:hAnsi="Arial Narrow"/>
                <w:sz w:val="22"/>
                <w:szCs w:val="22"/>
              </w:rPr>
              <w:t xml:space="preserve">Образование и педагогика. </w:t>
            </w:r>
            <w:hyperlink r:id="rId14" w:history="1">
              <w:r w:rsidRPr="003E3783"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 xml:space="preserve">Методическое обеспечение дошкольного образования. </w:t>
              </w:r>
            </w:hyperlink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E238B">
              <w:rPr>
                <w:rFonts w:ascii="Arial Narrow" w:hAnsi="Arial Narrow" w:cs="Arial"/>
                <w:sz w:val="22"/>
                <w:szCs w:val="22"/>
              </w:rPr>
              <w:t>(630/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Педагогика и психология </w:t>
            </w:r>
            <w:r w:rsidRPr="006E238B">
              <w:rPr>
                <w:rFonts w:ascii="Arial Narrow" w:hAnsi="Arial Narrow" w:cs="Arial"/>
                <w:sz w:val="22"/>
                <w:szCs w:val="22"/>
              </w:rPr>
              <w:t>(630/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Образование и педагогика. Оказание психолого-педагогической помощи лицам с ОВЗ в условиях реализации ФГОС</w:t>
              </w:r>
            </w:hyperlink>
            <w:r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Pr="006E238B">
              <w:rPr>
                <w:rFonts w:ascii="Arial Narrow" w:hAnsi="Arial Narrow" w:cs="Arial"/>
                <w:sz w:val="22"/>
                <w:szCs w:val="22"/>
              </w:rPr>
              <w:t>(630/ 560 / 255 )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Программы повышения квалификации (удостоверение установленного о</w:t>
            </w:r>
            <w: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бразца о повышении квалификации)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Эффективный контракт в ОО</w:t>
            </w:r>
            <w:r>
              <w:rPr>
                <w:rFonts w:ascii="Arial Narrow" w:hAnsi="Arial Narrow" w:cs="Arial"/>
                <w:sz w:val="22"/>
                <w:szCs w:val="22"/>
              </w:rPr>
              <w:t>. /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Делопроизводство в ОО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Особенности трудовых отношений в ОО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Управление дошкольной образовательной организацией в условиях системных изменений</w:t>
            </w:r>
          </w:p>
        </w:tc>
      </w:tr>
      <w:tr w:rsidR="00F226EF" w:rsidTr="00F226EF">
        <w:tc>
          <w:tcPr>
            <w:tcW w:w="9578" w:type="dxa"/>
          </w:tcPr>
          <w:p w:rsidR="00F226EF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Психолого-педагогические компетенции современного педагога: требования профессионального стандарта и ФГОС</w:t>
            </w:r>
          </w:p>
        </w:tc>
      </w:tr>
      <w:tr w:rsidR="00F226EF" w:rsidTr="00F226EF">
        <w:tc>
          <w:tcPr>
            <w:tcW w:w="9578" w:type="dxa"/>
          </w:tcPr>
          <w:p w:rsidR="00F226EF" w:rsidRPr="00F226EF" w:rsidRDefault="00F226EF" w:rsidP="00F226EF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Современные образовательные технологии в работе с дошкольниками в условиях реализации ФГОС ДО                                                                                         </w:t>
            </w:r>
          </w:p>
        </w:tc>
      </w:tr>
      <w:tr w:rsidR="00F226EF" w:rsidTr="00F226EF">
        <w:tc>
          <w:tcPr>
            <w:tcW w:w="9578" w:type="dxa"/>
          </w:tcPr>
          <w:p w:rsidR="00F226EF" w:rsidRPr="00BD07EE" w:rsidRDefault="00F226EF" w:rsidP="00F226EF">
            <w:pPr>
              <w:jc w:val="both"/>
            </w:pPr>
            <w:r w:rsidRPr="00FF18A8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>Внедрение технологии ТРИЗ (теория решения изобрета</w:t>
            </w:r>
            <w:r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>тельских задач) в образовательном процессе дошкольных организаций в условиях реализации ФГОС ДО</w:t>
            </w:r>
            <w:r w:rsidRPr="00BD07EE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Организация образовательной деятельности для детей дошкольного возраста с ОВЗ в условиях реализации ФГОС ДО</w:t>
            </w:r>
          </w:p>
        </w:tc>
      </w:tr>
      <w:tr w:rsidR="00F226EF" w:rsidTr="00F226EF">
        <w:tc>
          <w:tcPr>
            <w:tcW w:w="9578" w:type="dxa"/>
          </w:tcPr>
          <w:p w:rsidR="00F226EF" w:rsidRPr="00B17B08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Инклюзивное образование детей с ОВЗ в условиях реализации ФГОС ДО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 xml:space="preserve">Логоритмика: коррекция речевых нарушений у детей дошкольного и младшего школьного возраста </w:t>
              </w:r>
            </w:hyperlink>
            <w:r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>в условиях реализации ФГОС ДО</w:t>
            </w:r>
          </w:p>
        </w:tc>
      </w:tr>
      <w:tr w:rsidR="00F226EF" w:rsidTr="00F226EF">
        <w:tc>
          <w:tcPr>
            <w:tcW w:w="9578" w:type="dxa"/>
          </w:tcPr>
          <w:p w:rsidR="00F226EF" w:rsidRPr="00B17B08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17B08">
              <w:rPr>
                <w:rFonts w:ascii="Arial Narrow" w:hAnsi="Arial Narrow" w:cs="Arial"/>
                <w:sz w:val="22"/>
                <w:szCs w:val="22"/>
              </w:rPr>
              <w:t>Реализация музыкального развития в ДОО с учетом требований ФГОС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ДО</w:t>
            </w:r>
          </w:p>
        </w:tc>
      </w:tr>
      <w:tr w:rsidR="00F226EF" w:rsidTr="00F226EF">
        <w:tc>
          <w:tcPr>
            <w:tcW w:w="9578" w:type="dxa"/>
          </w:tcPr>
          <w:p w:rsidR="00F226EF" w:rsidRPr="00B17B08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17B08">
              <w:rPr>
                <w:rFonts w:ascii="Arial Narrow" w:hAnsi="Arial Narrow" w:cs="Arial"/>
                <w:sz w:val="22"/>
                <w:szCs w:val="22"/>
              </w:rPr>
              <w:t xml:space="preserve">Реализация </w:t>
            </w:r>
            <w:r>
              <w:rPr>
                <w:rFonts w:ascii="Arial Narrow" w:hAnsi="Arial Narrow" w:cs="Arial"/>
                <w:sz w:val="22"/>
                <w:szCs w:val="22"/>
              </w:rPr>
              <w:t>х</w:t>
            </w:r>
            <w:r w:rsidRPr="00B17B08">
              <w:rPr>
                <w:rFonts w:ascii="Arial Narrow" w:hAnsi="Arial Narrow" w:cs="Arial"/>
                <w:sz w:val="22"/>
                <w:szCs w:val="22"/>
              </w:rPr>
              <w:t>удожественно-эстетического развития в ДОО с учетом требований ФГОС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ДО</w:t>
            </w:r>
          </w:p>
        </w:tc>
      </w:tr>
      <w:tr w:rsidR="00F226EF" w:rsidTr="00F226EF">
        <w:tc>
          <w:tcPr>
            <w:tcW w:w="9578" w:type="dxa"/>
          </w:tcPr>
          <w:p w:rsidR="00F226EF" w:rsidRPr="00B17B08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17B08">
              <w:rPr>
                <w:rFonts w:ascii="Arial Narrow" w:hAnsi="Arial Narrow" w:cs="Arial"/>
                <w:sz w:val="22"/>
                <w:szCs w:val="22"/>
              </w:rPr>
              <w:t xml:space="preserve">Реализация </w:t>
            </w:r>
            <w:r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B17B08">
              <w:rPr>
                <w:rFonts w:ascii="Arial Narrow" w:hAnsi="Arial Narrow" w:cs="Arial"/>
                <w:sz w:val="22"/>
                <w:szCs w:val="22"/>
              </w:rPr>
              <w:t>ознавательного и речевого  развития в ДОО с учетом требований ФГОС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ДО</w:t>
            </w:r>
          </w:p>
        </w:tc>
      </w:tr>
      <w:tr w:rsidR="00F226EF" w:rsidTr="00F226EF">
        <w:tc>
          <w:tcPr>
            <w:tcW w:w="9578" w:type="dxa"/>
          </w:tcPr>
          <w:p w:rsidR="00F226EF" w:rsidRPr="00B17B08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7" w:history="1">
              <w:r w:rsidRPr="003E3783"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 xml:space="preserve">Физическая культура в </w:t>
              </w:r>
              <w:r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>ДОО</w:t>
              </w:r>
              <w:r w:rsidRPr="003E3783">
                <w:rPr>
                  <w:rStyle w:val="a7"/>
                  <w:rFonts w:ascii="Arial Narrow" w:hAnsi="Arial Narrow"/>
                  <w:color w:val="000000"/>
                  <w:sz w:val="22"/>
                  <w:szCs w:val="22"/>
                  <w:u w:val="none"/>
                </w:rPr>
                <w:t xml:space="preserve"> в условиях реализации ФГОС ДО</w:t>
              </w:r>
            </w:hyperlink>
          </w:p>
        </w:tc>
      </w:tr>
      <w:tr w:rsidR="00F226EF" w:rsidTr="00F226EF">
        <w:tc>
          <w:tcPr>
            <w:tcW w:w="9578" w:type="dxa"/>
          </w:tcPr>
          <w:p w:rsidR="00F226EF" w:rsidRDefault="00F226EF" w:rsidP="00F226EF">
            <w:pPr>
              <w:jc w:val="both"/>
            </w:pPr>
            <w:r>
              <w:rPr>
                <w:rFonts w:ascii="Arial Narrow" w:hAnsi="Arial Narrow" w:cs="Arial"/>
                <w:sz w:val="22"/>
                <w:szCs w:val="22"/>
              </w:rPr>
              <w:t>Р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еализаци</w:t>
            </w:r>
            <w:r>
              <w:rPr>
                <w:rFonts w:ascii="Arial Narrow" w:hAnsi="Arial Narrow" w:cs="Arial"/>
                <w:sz w:val="22"/>
                <w:szCs w:val="22"/>
              </w:rPr>
              <w:t>я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программ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дополнительного образования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в ДОО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Комплексная защищенность образовательных организаций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Оказание первой помощи обучающимся в образовательной организации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Пожарно-технический минимум</w:t>
            </w:r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Профессиональное обучение (свидетельство о должности служащего установленного образца</w:t>
            </w:r>
            <w: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F226EF" w:rsidTr="00F226EF">
        <w:tc>
          <w:tcPr>
            <w:tcW w:w="9578" w:type="dxa"/>
          </w:tcPr>
          <w:p w:rsidR="00F226EF" w:rsidRPr="003E3783" w:rsidRDefault="00F226EF" w:rsidP="00F226EF">
            <w:pP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Младший воспитатель  / Помощник воспитателя </w:t>
            </w:r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Няня</w:t>
            </w:r>
          </w:p>
        </w:tc>
      </w:tr>
    </w:tbl>
    <w:p w:rsidR="00F41A41" w:rsidRDefault="00F41A41" w:rsidP="00F35E1C">
      <w:pPr>
        <w:jc w:val="both"/>
        <w:rPr>
          <w:sz w:val="28"/>
          <w:szCs w:val="28"/>
        </w:rPr>
      </w:pPr>
    </w:p>
    <w:p w:rsidR="00F226EF" w:rsidRPr="00F41A41" w:rsidRDefault="00F226EF" w:rsidP="00F35E1C">
      <w:pPr>
        <w:jc w:val="both"/>
        <w:rPr>
          <w:sz w:val="28"/>
          <w:szCs w:val="28"/>
        </w:rPr>
      </w:pPr>
    </w:p>
    <w:sectPr w:rsidR="00F226EF" w:rsidRPr="00F41A41" w:rsidSect="00F54C9A">
      <w:pgSz w:w="11906" w:h="16838" w:code="9"/>
      <w:pgMar w:top="568" w:right="900" w:bottom="993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9F" w:rsidRDefault="00CD379F" w:rsidP="009B195D">
      <w:r>
        <w:separator/>
      </w:r>
    </w:p>
  </w:endnote>
  <w:endnote w:type="continuationSeparator" w:id="0">
    <w:p w:rsidR="00CD379F" w:rsidRDefault="00CD379F" w:rsidP="009B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9F" w:rsidRDefault="00CD379F" w:rsidP="009B195D">
      <w:r>
        <w:separator/>
      </w:r>
    </w:p>
  </w:footnote>
  <w:footnote w:type="continuationSeparator" w:id="0">
    <w:p w:rsidR="00CD379F" w:rsidRDefault="00CD379F" w:rsidP="009B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D1FED"/>
    <w:multiLevelType w:val="hybridMultilevel"/>
    <w:tmpl w:val="50765516"/>
    <w:lvl w:ilvl="0" w:tplc="A1105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07F7C"/>
    <w:rsid w:val="00032F93"/>
    <w:rsid w:val="00037794"/>
    <w:rsid w:val="00075989"/>
    <w:rsid w:val="00091DC0"/>
    <w:rsid w:val="00093799"/>
    <w:rsid w:val="00094BF9"/>
    <w:rsid w:val="000A4644"/>
    <w:rsid w:val="000C50A7"/>
    <w:rsid w:val="000E3C39"/>
    <w:rsid w:val="000F020E"/>
    <w:rsid w:val="001109AD"/>
    <w:rsid w:val="00134802"/>
    <w:rsid w:val="00137DB9"/>
    <w:rsid w:val="00142B12"/>
    <w:rsid w:val="00160212"/>
    <w:rsid w:val="0016103A"/>
    <w:rsid w:val="00183474"/>
    <w:rsid w:val="00186B1A"/>
    <w:rsid w:val="00192914"/>
    <w:rsid w:val="001F71FD"/>
    <w:rsid w:val="00212FC8"/>
    <w:rsid w:val="00221E1A"/>
    <w:rsid w:val="00230194"/>
    <w:rsid w:val="00243EC1"/>
    <w:rsid w:val="0025221B"/>
    <w:rsid w:val="00270CFF"/>
    <w:rsid w:val="002745E1"/>
    <w:rsid w:val="002A2923"/>
    <w:rsid w:val="002A5DC5"/>
    <w:rsid w:val="002B7965"/>
    <w:rsid w:val="002C6563"/>
    <w:rsid w:val="002D0920"/>
    <w:rsid w:val="002D7B47"/>
    <w:rsid w:val="003038C4"/>
    <w:rsid w:val="00303A59"/>
    <w:rsid w:val="00304E0E"/>
    <w:rsid w:val="00342953"/>
    <w:rsid w:val="00354D78"/>
    <w:rsid w:val="003631EF"/>
    <w:rsid w:val="00373963"/>
    <w:rsid w:val="00380B69"/>
    <w:rsid w:val="003910C7"/>
    <w:rsid w:val="003A3D21"/>
    <w:rsid w:val="003A7022"/>
    <w:rsid w:val="003E0270"/>
    <w:rsid w:val="003E3783"/>
    <w:rsid w:val="003E5159"/>
    <w:rsid w:val="00432986"/>
    <w:rsid w:val="00433F49"/>
    <w:rsid w:val="00437CDC"/>
    <w:rsid w:val="004424BC"/>
    <w:rsid w:val="00447406"/>
    <w:rsid w:val="00461D7D"/>
    <w:rsid w:val="00463A05"/>
    <w:rsid w:val="004B7ADC"/>
    <w:rsid w:val="004E34CE"/>
    <w:rsid w:val="004F21D2"/>
    <w:rsid w:val="00531BDD"/>
    <w:rsid w:val="00546779"/>
    <w:rsid w:val="00546F89"/>
    <w:rsid w:val="005503FB"/>
    <w:rsid w:val="00556C52"/>
    <w:rsid w:val="00587622"/>
    <w:rsid w:val="005C7E17"/>
    <w:rsid w:val="005D1B5B"/>
    <w:rsid w:val="005D2611"/>
    <w:rsid w:val="005E3128"/>
    <w:rsid w:val="00605CE1"/>
    <w:rsid w:val="00606410"/>
    <w:rsid w:val="006176C3"/>
    <w:rsid w:val="00642811"/>
    <w:rsid w:val="00655E4A"/>
    <w:rsid w:val="006603C1"/>
    <w:rsid w:val="00660DA2"/>
    <w:rsid w:val="006623B5"/>
    <w:rsid w:val="00676755"/>
    <w:rsid w:val="00682AD3"/>
    <w:rsid w:val="0069624E"/>
    <w:rsid w:val="006A54F3"/>
    <w:rsid w:val="006D4B93"/>
    <w:rsid w:val="006E0333"/>
    <w:rsid w:val="006E238B"/>
    <w:rsid w:val="006E2DAF"/>
    <w:rsid w:val="0071757C"/>
    <w:rsid w:val="00721565"/>
    <w:rsid w:val="00727ECA"/>
    <w:rsid w:val="0073405C"/>
    <w:rsid w:val="00763687"/>
    <w:rsid w:val="007716BA"/>
    <w:rsid w:val="00773719"/>
    <w:rsid w:val="00774CD5"/>
    <w:rsid w:val="0077714A"/>
    <w:rsid w:val="007B0427"/>
    <w:rsid w:val="007B1BBE"/>
    <w:rsid w:val="007B41EE"/>
    <w:rsid w:val="007C73C5"/>
    <w:rsid w:val="007D5BA9"/>
    <w:rsid w:val="007F423D"/>
    <w:rsid w:val="007F6EC3"/>
    <w:rsid w:val="00827D2E"/>
    <w:rsid w:val="008341FB"/>
    <w:rsid w:val="00862AAF"/>
    <w:rsid w:val="00884C07"/>
    <w:rsid w:val="008C5190"/>
    <w:rsid w:val="008C769A"/>
    <w:rsid w:val="008E37FF"/>
    <w:rsid w:val="009119C4"/>
    <w:rsid w:val="00977815"/>
    <w:rsid w:val="0098058B"/>
    <w:rsid w:val="00980AF3"/>
    <w:rsid w:val="00987E31"/>
    <w:rsid w:val="00997C8B"/>
    <w:rsid w:val="009B0813"/>
    <w:rsid w:val="009B195D"/>
    <w:rsid w:val="009B36C1"/>
    <w:rsid w:val="009B6984"/>
    <w:rsid w:val="009C51EC"/>
    <w:rsid w:val="009E7A2A"/>
    <w:rsid w:val="00A01F9C"/>
    <w:rsid w:val="00A17AB9"/>
    <w:rsid w:val="00A32361"/>
    <w:rsid w:val="00A34CD0"/>
    <w:rsid w:val="00A64A1C"/>
    <w:rsid w:val="00A71061"/>
    <w:rsid w:val="00A760E1"/>
    <w:rsid w:val="00A7645C"/>
    <w:rsid w:val="00A8008C"/>
    <w:rsid w:val="00A80B52"/>
    <w:rsid w:val="00AB7F09"/>
    <w:rsid w:val="00AC7213"/>
    <w:rsid w:val="00B02E12"/>
    <w:rsid w:val="00B041CA"/>
    <w:rsid w:val="00B17B08"/>
    <w:rsid w:val="00B3409C"/>
    <w:rsid w:val="00B36267"/>
    <w:rsid w:val="00B43AF5"/>
    <w:rsid w:val="00B50E45"/>
    <w:rsid w:val="00B616B1"/>
    <w:rsid w:val="00B63808"/>
    <w:rsid w:val="00B7784F"/>
    <w:rsid w:val="00BB08B9"/>
    <w:rsid w:val="00BB4FB4"/>
    <w:rsid w:val="00BB5B5B"/>
    <w:rsid w:val="00BC3FDE"/>
    <w:rsid w:val="00BD07EE"/>
    <w:rsid w:val="00BD0AD9"/>
    <w:rsid w:val="00BD0F95"/>
    <w:rsid w:val="00BD448F"/>
    <w:rsid w:val="00BD55C6"/>
    <w:rsid w:val="00BF2E06"/>
    <w:rsid w:val="00C2384B"/>
    <w:rsid w:val="00C27F81"/>
    <w:rsid w:val="00C33F63"/>
    <w:rsid w:val="00C363F8"/>
    <w:rsid w:val="00C42D5E"/>
    <w:rsid w:val="00C536BA"/>
    <w:rsid w:val="00C60663"/>
    <w:rsid w:val="00C659AF"/>
    <w:rsid w:val="00C73AC5"/>
    <w:rsid w:val="00C770ED"/>
    <w:rsid w:val="00C801BF"/>
    <w:rsid w:val="00C91731"/>
    <w:rsid w:val="00C966F6"/>
    <w:rsid w:val="00CA36A2"/>
    <w:rsid w:val="00CB4452"/>
    <w:rsid w:val="00CD379F"/>
    <w:rsid w:val="00CE7BE6"/>
    <w:rsid w:val="00CF1759"/>
    <w:rsid w:val="00CF6D45"/>
    <w:rsid w:val="00D022F1"/>
    <w:rsid w:val="00D13B88"/>
    <w:rsid w:val="00D22AC5"/>
    <w:rsid w:val="00D6458F"/>
    <w:rsid w:val="00D742D1"/>
    <w:rsid w:val="00D77D2C"/>
    <w:rsid w:val="00D84AB4"/>
    <w:rsid w:val="00D976B2"/>
    <w:rsid w:val="00DA56E7"/>
    <w:rsid w:val="00DB18FC"/>
    <w:rsid w:val="00DB4866"/>
    <w:rsid w:val="00DC7114"/>
    <w:rsid w:val="00DC7A94"/>
    <w:rsid w:val="00DD2509"/>
    <w:rsid w:val="00DD779A"/>
    <w:rsid w:val="00DF0719"/>
    <w:rsid w:val="00DF368E"/>
    <w:rsid w:val="00E164FA"/>
    <w:rsid w:val="00E21C52"/>
    <w:rsid w:val="00E300EF"/>
    <w:rsid w:val="00E33DB1"/>
    <w:rsid w:val="00E66274"/>
    <w:rsid w:val="00EC6854"/>
    <w:rsid w:val="00EC68B2"/>
    <w:rsid w:val="00EF675A"/>
    <w:rsid w:val="00F12A2B"/>
    <w:rsid w:val="00F165D8"/>
    <w:rsid w:val="00F226EF"/>
    <w:rsid w:val="00F23E70"/>
    <w:rsid w:val="00F2532D"/>
    <w:rsid w:val="00F3011E"/>
    <w:rsid w:val="00F35E1C"/>
    <w:rsid w:val="00F41A41"/>
    <w:rsid w:val="00F5346F"/>
    <w:rsid w:val="00F54C9A"/>
    <w:rsid w:val="00F55A91"/>
    <w:rsid w:val="00F80F45"/>
    <w:rsid w:val="00F93CF4"/>
    <w:rsid w:val="00FA6215"/>
    <w:rsid w:val="00FD3A9D"/>
    <w:rsid w:val="00FE1B66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7238"/>
  <w15:chartTrackingRefBased/>
  <w15:docId w15:val="{1438491F-9422-4408-81C4-1C0C893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6103A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6BA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53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536BA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C536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C536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19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9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31BD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610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103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b">
    <w:name w:val="page number"/>
    <w:basedOn w:val="a0"/>
    <w:rsid w:val="009C51EC"/>
  </w:style>
  <w:style w:type="table" w:styleId="ac">
    <w:name w:val="Table Grid"/>
    <w:basedOn w:val="a1"/>
    <w:uiPriority w:val="39"/>
    <w:rsid w:val="00C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B195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1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195D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82AD3"/>
    <w:rPr>
      <w:color w:val="808080"/>
      <w:shd w:val="clear" w:color="auto" w:fill="E6E6E6"/>
    </w:rPr>
  </w:style>
  <w:style w:type="paragraph" w:styleId="af0">
    <w:name w:val="endnote text"/>
    <w:basedOn w:val="a"/>
    <w:link w:val="af1"/>
    <w:uiPriority w:val="99"/>
    <w:semiHidden/>
    <w:unhideWhenUsed/>
    <w:rsid w:val="00727EC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27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27E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15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72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po.edu.ru/seminar/3491" TargetMode="External"/><Relationship Id="rId13" Type="http://schemas.openxmlformats.org/officeDocument/2006/relationships/hyperlink" Target="http://adpo.edu.ru/seminar/53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po.edu.ru/seminar/236" TargetMode="External"/><Relationship Id="rId17" Type="http://schemas.openxmlformats.org/officeDocument/2006/relationships/hyperlink" Target="http://adpo.edu.ru/seminar/53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po.edu.ru/seminar/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po.edu.ru/seminar/1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po.edu.ru/seminar/5356" TargetMode="External"/><Relationship Id="rId10" Type="http://schemas.openxmlformats.org/officeDocument/2006/relationships/hyperlink" Target="http://adpo.edu.ru/seminar/4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po.edu.ru/seminar/2046" TargetMode="External"/><Relationship Id="rId14" Type="http://schemas.openxmlformats.org/officeDocument/2006/relationships/hyperlink" Target="http://adpo.edu.ru/seminar/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BA68-958B-438D-97D0-26FA399E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Наташулькин</cp:lastModifiedBy>
  <cp:revision>72</cp:revision>
  <cp:lastPrinted>2018-11-14T15:46:00Z</cp:lastPrinted>
  <dcterms:created xsi:type="dcterms:W3CDTF">2018-02-26T16:16:00Z</dcterms:created>
  <dcterms:modified xsi:type="dcterms:W3CDTF">2018-11-17T17:25:00Z</dcterms:modified>
</cp:coreProperties>
</file>